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DEF5" w14:textId="08D6F903" w:rsidR="00B104B2" w:rsidRDefault="006930C6" w:rsidP="00B104B2">
      <w:pPr>
        <w:pStyle w:val="Header"/>
        <w:jc w:val="center"/>
        <w:rPr>
          <w:b/>
        </w:rPr>
      </w:pPr>
      <w:r w:rsidRPr="00424DD8"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 wp14:anchorId="233991E3" wp14:editId="58351E44">
            <wp:extent cx="1095375" cy="400050"/>
            <wp:effectExtent l="0" t="0" r="0" b="0"/>
            <wp:docPr id="3" name="Picture 1" descr="Description: OPRA - Open Public Records Act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RA - Open Public Records Act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2F80" w14:textId="77777777" w:rsidR="00B104B2" w:rsidRDefault="00B104B2" w:rsidP="0020350B">
      <w:pPr>
        <w:spacing w:after="200" w:line="276" w:lineRule="auto"/>
      </w:pPr>
    </w:p>
    <w:p w14:paraId="12231AD1" w14:textId="1AC8A191" w:rsidR="0020350B" w:rsidRPr="00024EAA" w:rsidRDefault="0068184C" w:rsidP="0020350B">
      <w:pPr>
        <w:spacing w:after="200" w:line="276" w:lineRule="auto"/>
        <w:rPr>
          <w:rFonts w:ascii="Georgia Pro" w:hAnsi="Georgia Pro"/>
        </w:rPr>
      </w:pPr>
      <w:r w:rsidRPr="00024EAA">
        <w:rPr>
          <w:rFonts w:ascii="Georgia Pro" w:hAnsi="Georgia Pro"/>
        </w:rPr>
        <w:t>December 16, 2022</w:t>
      </w:r>
    </w:p>
    <w:p w14:paraId="67C88B2E" w14:textId="48AEABB9" w:rsidR="0020350B" w:rsidRPr="00024EAA" w:rsidRDefault="008A6290" w:rsidP="0020350B">
      <w:pPr>
        <w:rPr>
          <w:rFonts w:ascii="Georgia Pro" w:hAnsi="Georgia Pro"/>
        </w:rPr>
      </w:pPr>
      <w:r w:rsidRPr="00024EAA">
        <w:rPr>
          <w:rFonts w:ascii="Georgia Pro" w:hAnsi="Georgia Pro" w:cs="TimesNewRomanPSMT"/>
        </w:rPr>
        <w:t>opra+request-37256-613b8725@requests.opramachine.com</w:t>
      </w:r>
    </w:p>
    <w:p w14:paraId="139059F3" w14:textId="78DE7772" w:rsidR="0020350B" w:rsidRPr="00024EAA" w:rsidRDefault="00024EAA" w:rsidP="0020350B">
      <w:pPr>
        <w:rPr>
          <w:rFonts w:ascii="Georgia Pro" w:hAnsi="Georgia Pro"/>
        </w:rPr>
      </w:pPr>
      <w:r w:rsidRPr="00024EAA">
        <w:rPr>
          <w:rFonts w:ascii="Georgia Pro" w:hAnsi="Georgia Pro"/>
        </w:rPr>
        <w:t xml:space="preserve">No Physical </w:t>
      </w:r>
      <w:r w:rsidR="0020350B" w:rsidRPr="00024EAA">
        <w:rPr>
          <w:rFonts w:ascii="Georgia Pro" w:hAnsi="Georgia Pro"/>
        </w:rPr>
        <w:t>Address</w:t>
      </w:r>
      <w:r w:rsidRPr="00024EAA">
        <w:rPr>
          <w:rFonts w:ascii="Georgia Pro" w:hAnsi="Georgia Pro"/>
        </w:rPr>
        <w:t xml:space="preserve"> Provided</w:t>
      </w:r>
    </w:p>
    <w:p w14:paraId="1EF7BE25" w14:textId="77777777" w:rsidR="0020350B" w:rsidRPr="00024EAA" w:rsidRDefault="0020350B" w:rsidP="0020350B">
      <w:pPr>
        <w:rPr>
          <w:rFonts w:ascii="Georgia Pro" w:hAnsi="Georgia Pro"/>
        </w:rPr>
      </w:pPr>
    </w:p>
    <w:p w14:paraId="21465434" w14:textId="2AFE38EE" w:rsidR="0020350B" w:rsidRPr="00024EAA" w:rsidRDefault="0020350B" w:rsidP="0020350B">
      <w:pPr>
        <w:rPr>
          <w:rFonts w:ascii="Georgia Pro" w:hAnsi="Georgia Pro"/>
        </w:rPr>
      </w:pPr>
      <w:r w:rsidRPr="00024EAA">
        <w:rPr>
          <w:rFonts w:ascii="Georgia Pro" w:hAnsi="Georgia Pro"/>
        </w:rPr>
        <w:t xml:space="preserve">Dear </w:t>
      </w:r>
      <w:r w:rsidR="00024EAA" w:rsidRPr="00024EAA">
        <w:rPr>
          <w:rFonts w:ascii="Georgia Pro" w:hAnsi="Georgia Pro" w:cs="TimesNewRomanPSMT"/>
        </w:rPr>
        <w:t>opra+request-37256-613b8725@requests.opramachine.com</w:t>
      </w:r>
      <w:r w:rsidRPr="00024EAA">
        <w:rPr>
          <w:rFonts w:ascii="Georgia Pro" w:hAnsi="Georgia Pro"/>
        </w:rPr>
        <w:t xml:space="preserve">, </w:t>
      </w:r>
    </w:p>
    <w:p w14:paraId="221922AA" w14:textId="77777777" w:rsidR="0020350B" w:rsidRPr="0020350B" w:rsidRDefault="0020350B" w:rsidP="0020350B"/>
    <w:p w14:paraId="39538A15" w14:textId="701CDE24" w:rsidR="0020350B" w:rsidRPr="0020350B" w:rsidRDefault="0020350B" w:rsidP="0020350B">
      <w:pPr>
        <w:jc w:val="both"/>
      </w:pPr>
      <w:r w:rsidRPr="0020350B">
        <w:t xml:space="preserve">The </w:t>
      </w:r>
      <w:r w:rsidR="00524089">
        <w:t xml:space="preserve">New Jersey School Boards Association </w:t>
      </w:r>
      <w:r w:rsidRPr="0020350B">
        <w:t>received your Open Public Records Act (OPRA) request on</w:t>
      </w:r>
      <w:r w:rsidR="00CD095A">
        <w:t xml:space="preserve"> December 7, 2022</w:t>
      </w:r>
      <w:r w:rsidRPr="0020350B">
        <w:t xml:space="preserve">.  The official Records Custodian, </w:t>
      </w:r>
      <w:r w:rsidR="00524089">
        <w:t>Carl Tanksley, Jr., Esq.</w:t>
      </w:r>
      <w:r w:rsidRPr="0020350B">
        <w:t xml:space="preserve"> received your OPRA request on </w:t>
      </w:r>
      <w:r w:rsidR="00843DEA">
        <w:t>December 8, 2022</w:t>
      </w:r>
      <w:r w:rsidRPr="0020350B">
        <w:t xml:space="preserve">.  As such, the seven (7) business day deadline to respond to your request is </w:t>
      </w:r>
      <w:r w:rsidR="00FF7D30">
        <w:t>December 16, 2022</w:t>
      </w:r>
      <w:r w:rsidRPr="0020350B">
        <w:t xml:space="preserve">.  This response to your request is being provided to you on the </w:t>
      </w:r>
      <w:r w:rsidR="008527F6">
        <w:t>7</w:t>
      </w:r>
      <w:r w:rsidR="008527F6" w:rsidRPr="008527F6">
        <w:rPr>
          <w:vertAlign w:val="superscript"/>
        </w:rPr>
        <w:t>th</w:t>
      </w:r>
      <w:r w:rsidR="008527F6">
        <w:t xml:space="preserve"> </w:t>
      </w:r>
      <w:r w:rsidRPr="0020350B">
        <w:t xml:space="preserve">business day after the custodian’s receipt of said request.  </w:t>
      </w:r>
    </w:p>
    <w:p w14:paraId="54E5158E" w14:textId="77777777" w:rsidR="0020350B" w:rsidRPr="0020350B" w:rsidRDefault="0020350B" w:rsidP="0020350B">
      <w:pPr>
        <w:jc w:val="both"/>
      </w:pPr>
    </w:p>
    <w:p w14:paraId="7378BED3" w14:textId="77777777" w:rsidR="0020350B" w:rsidRPr="0020350B" w:rsidRDefault="0020350B" w:rsidP="0020350B">
      <w:pPr>
        <w:jc w:val="both"/>
      </w:pPr>
      <w:r w:rsidRPr="0020350B">
        <w:t>The following records are being provided in their entirety and are responsive to your request.</w:t>
      </w:r>
    </w:p>
    <w:p w14:paraId="7A3DA779" w14:textId="77777777" w:rsidR="0020350B" w:rsidRPr="0020350B" w:rsidRDefault="0020350B" w:rsidP="0020350B">
      <w:pPr>
        <w:jc w:val="both"/>
      </w:pPr>
    </w:p>
    <w:p w14:paraId="297AC903" w14:textId="77777777" w:rsidR="00623864" w:rsidRPr="00623864" w:rsidRDefault="00623864" w:rsidP="00583C94">
      <w:pPr>
        <w:pStyle w:val="ListParagraph"/>
        <w:numPr>
          <w:ilvl w:val="0"/>
          <w:numId w:val="2"/>
        </w:numPr>
        <w:jc w:val="both"/>
      </w:pPr>
      <w:r w:rsidRPr="00623864">
        <w:t>Jennifer Howe</w:t>
      </w:r>
    </w:p>
    <w:p w14:paraId="667E51C7" w14:textId="77777777" w:rsidR="00623864" w:rsidRPr="00623864" w:rsidRDefault="00623864" w:rsidP="00583C94">
      <w:pPr>
        <w:pStyle w:val="ListParagraph"/>
        <w:numPr>
          <w:ilvl w:val="0"/>
          <w:numId w:val="2"/>
        </w:numPr>
        <w:jc w:val="both"/>
      </w:pPr>
      <w:r w:rsidRPr="00623864">
        <w:t>Lisa Contessa</w:t>
      </w:r>
    </w:p>
    <w:p w14:paraId="17142965" w14:textId="77777777" w:rsidR="00623864" w:rsidRPr="00623864" w:rsidRDefault="00623864" w:rsidP="00583C94">
      <w:pPr>
        <w:pStyle w:val="ListParagraph"/>
        <w:numPr>
          <w:ilvl w:val="0"/>
          <w:numId w:val="2"/>
        </w:numPr>
        <w:jc w:val="both"/>
      </w:pPr>
      <w:r w:rsidRPr="00623864">
        <w:t>Kathy Eagan</w:t>
      </w:r>
    </w:p>
    <w:p w14:paraId="7B84C2F5" w14:textId="77777777" w:rsidR="00623864" w:rsidRPr="00623864" w:rsidRDefault="00623864" w:rsidP="00583C94">
      <w:pPr>
        <w:pStyle w:val="ListParagraph"/>
        <w:numPr>
          <w:ilvl w:val="0"/>
          <w:numId w:val="2"/>
        </w:numPr>
        <w:jc w:val="both"/>
      </w:pPr>
      <w:r w:rsidRPr="00623864">
        <w:t>Kevin Kidney</w:t>
      </w:r>
    </w:p>
    <w:p w14:paraId="2F3824D8" w14:textId="77777777" w:rsidR="00623864" w:rsidRPr="00623864" w:rsidRDefault="00623864" w:rsidP="00583C94">
      <w:pPr>
        <w:pStyle w:val="ListParagraph"/>
        <w:numPr>
          <w:ilvl w:val="0"/>
          <w:numId w:val="2"/>
        </w:numPr>
        <w:jc w:val="both"/>
      </w:pPr>
      <w:r w:rsidRPr="00623864">
        <w:t>Ashley Lamb (formerly Palmieri)</w:t>
      </w:r>
    </w:p>
    <w:p w14:paraId="17EA456B" w14:textId="77777777" w:rsidR="00623864" w:rsidRPr="00623864" w:rsidRDefault="00623864" w:rsidP="00583C94">
      <w:pPr>
        <w:pStyle w:val="ListParagraph"/>
        <w:numPr>
          <w:ilvl w:val="0"/>
          <w:numId w:val="2"/>
        </w:numPr>
        <w:jc w:val="both"/>
      </w:pPr>
      <w:r w:rsidRPr="00623864">
        <w:t xml:space="preserve">Joe </w:t>
      </w:r>
      <w:proofErr w:type="spellStart"/>
      <w:r w:rsidRPr="00623864">
        <w:t>Nardini</w:t>
      </w:r>
      <w:proofErr w:type="spellEnd"/>
    </w:p>
    <w:p w14:paraId="1175D046" w14:textId="77777777" w:rsidR="00623864" w:rsidRPr="00623864" w:rsidRDefault="00623864" w:rsidP="00583C94">
      <w:pPr>
        <w:pStyle w:val="ListParagraph"/>
        <w:numPr>
          <w:ilvl w:val="0"/>
          <w:numId w:val="2"/>
        </w:numPr>
        <w:jc w:val="both"/>
      </w:pPr>
      <w:r w:rsidRPr="00623864">
        <w:t xml:space="preserve">Anna </w:t>
      </w:r>
      <w:proofErr w:type="spellStart"/>
      <w:r w:rsidRPr="00623864">
        <w:t>Polozzo</w:t>
      </w:r>
      <w:proofErr w:type="spellEnd"/>
    </w:p>
    <w:p w14:paraId="27B87EB4" w14:textId="3DD9F118" w:rsidR="0020350B" w:rsidRPr="00583C94" w:rsidRDefault="00623864" w:rsidP="00583C94">
      <w:pPr>
        <w:pStyle w:val="ListParagraph"/>
        <w:numPr>
          <w:ilvl w:val="0"/>
          <w:numId w:val="2"/>
        </w:numPr>
        <w:jc w:val="both"/>
        <w:rPr>
          <w:i/>
        </w:rPr>
      </w:pPr>
      <w:r w:rsidRPr="00623864">
        <w:t>Michele Williams</w:t>
      </w:r>
      <w:r w:rsidR="0020350B" w:rsidRPr="00583C94">
        <w:rPr>
          <w:i/>
        </w:rPr>
        <w:t xml:space="preserve"> </w:t>
      </w:r>
    </w:p>
    <w:p w14:paraId="6BE18C6A" w14:textId="77777777" w:rsidR="0020350B" w:rsidRPr="0020350B" w:rsidRDefault="0020350B" w:rsidP="0020350B">
      <w:pPr>
        <w:jc w:val="both"/>
      </w:pPr>
    </w:p>
    <w:p w14:paraId="46D4B438" w14:textId="62B06A36" w:rsidR="0020350B" w:rsidRPr="0020350B" w:rsidRDefault="0020350B" w:rsidP="0020350B">
      <w:pPr>
        <w:jc w:val="both"/>
      </w:pPr>
      <w:r w:rsidRPr="0020350B">
        <w:t xml:space="preserve">These records are being transmitted to you via </w:t>
      </w:r>
      <w:r w:rsidR="00583C94">
        <w:t>email</w:t>
      </w:r>
      <w:r w:rsidRPr="0020350B">
        <w:t xml:space="preserve">, as per your request.  Pursuant to </w:t>
      </w:r>
      <w:r w:rsidRPr="0020350B">
        <w:rPr>
          <w:u w:val="single"/>
        </w:rPr>
        <w:t>N.J.S.A.</w:t>
      </w:r>
      <w:r w:rsidRPr="0020350B">
        <w:t xml:space="preserve"> 47:1A-</w:t>
      </w:r>
      <w:proofErr w:type="gramStart"/>
      <w:r w:rsidRPr="0020350B">
        <w:t>5.b.</w:t>
      </w:r>
      <w:proofErr w:type="gramEnd"/>
      <w:r w:rsidRPr="0020350B">
        <w:t>, the</w:t>
      </w:r>
      <w:r w:rsidR="00487930">
        <w:t>re</w:t>
      </w:r>
      <w:r w:rsidRPr="0020350B">
        <w:t xml:space="preserve"> </w:t>
      </w:r>
      <w:r w:rsidR="00487930">
        <w:t xml:space="preserve">is no </w:t>
      </w:r>
      <w:r w:rsidRPr="0020350B">
        <w:t xml:space="preserve">cost associated with this request.  </w:t>
      </w:r>
    </w:p>
    <w:p w14:paraId="6912AFF8" w14:textId="77777777" w:rsidR="0020350B" w:rsidRPr="0020350B" w:rsidRDefault="0020350B" w:rsidP="0020350B">
      <w:pPr>
        <w:jc w:val="both"/>
      </w:pPr>
    </w:p>
    <w:p w14:paraId="0CF59EF4" w14:textId="3B70D833" w:rsidR="0020350B" w:rsidRPr="0020350B" w:rsidRDefault="0020350B" w:rsidP="0020350B">
      <w:pPr>
        <w:jc w:val="both"/>
      </w:pPr>
      <w:r w:rsidRPr="0020350B">
        <w:t xml:space="preserve">If your request for access to a government record has been denied or unfilled within the seven (7) business days required by law, you have a right to challenge the decision by the </w:t>
      </w:r>
      <w:r w:rsidR="003B3789">
        <w:t xml:space="preserve">NJSBA </w:t>
      </w:r>
      <w:r w:rsidRPr="0020350B">
        <w:t>to deny access. At your option, you may either institute a proceeding in the Superior Court of New Jersey or file a complaint with the Government Records Council (GRC) by completing the Denial of Access Complaint Form.  You may contact the GRC by toll-free telephone at 866-850-0511, by mail at P.O. Box 819, Trenton, NJ, 08625, by e-mail at grc@dca.state.nj.us, or at their web site at www.state.nj.us/grc. The GRC can also answer other questions about the law.  All questions regarding complaints filed in Superior Court should be directed to the Court Clerk in your County.</w:t>
      </w:r>
    </w:p>
    <w:p w14:paraId="45DFB2A8" w14:textId="77777777" w:rsidR="0020350B" w:rsidRPr="0020350B" w:rsidRDefault="0020350B" w:rsidP="0020350B">
      <w:pPr>
        <w:jc w:val="both"/>
      </w:pPr>
    </w:p>
    <w:p w14:paraId="31D5C3D4" w14:textId="77777777" w:rsidR="0020350B" w:rsidRPr="0020350B" w:rsidRDefault="0020350B" w:rsidP="0020350B">
      <w:pPr>
        <w:jc w:val="both"/>
      </w:pPr>
      <w:r w:rsidRPr="0020350B">
        <w:t xml:space="preserve">Sincerely, </w:t>
      </w:r>
    </w:p>
    <w:p w14:paraId="70C66BF6" w14:textId="77777777" w:rsidR="0020350B" w:rsidRDefault="0020350B" w:rsidP="0020350B">
      <w:pPr>
        <w:jc w:val="both"/>
      </w:pPr>
    </w:p>
    <w:p w14:paraId="7354A6D8" w14:textId="77777777" w:rsidR="00487930" w:rsidRPr="0020350B" w:rsidRDefault="00487930" w:rsidP="0020350B">
      <w:pPr>
        <w:jc w:val="both"/>
      </w:pP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D76C19" w14:paraId="211AF971" w14:textId="77777777" w:rsidTr="00D76C19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2D6A6" w14:textId="77777777" w:rsidR="00D76C19" w:rsidRPr="00897617" w:rsidRDefault="00D76C19">
            <w:pPr>
              <w:spacing w:after="60"/>
              <w:rPr>
                <w:rFonts w:ascii="Georgia Pro" w:eastAsiaTheme="minorEastAsia" w:hAnsi="Georgia Pro"/>
                <w:noProof/>
                <w:color w:val="000000"/>
              </w:rPr>
            </w:pPr>
            <w:r w:rsidRPr="00897617">
              <w:rPr>
                <w:rFonts w:ascii="Georgia Pro" w:eastAsiaTheme="minorEastAsia" w:hAnsi="Georgia Pro"/>
                <w:noProof/>
                <w:color w:val="073B60"/>
              </w:rPr>
              <w:lastRenderedPageBreak/>
              <w:t>Carl Tanksley, Jr., Esq. </w:t>
            </w:r>
            <w:r w:rsidRPr="00897617">
              <w:rPr>
                <w:rFonts w:ascii="Georgia Pro" w:eastAsiaTheme="minorEastAsia" w:hAnsi="Georgia Pro"/>
                <w:noProof/>
                <w:color w:val="073B60"/>
              </w:rPr>
              <w:br/>
            </w:r>
            <w:r w:rsidRPr="00897617">
              <w:rPr>
                <w:rFonts w:ascii="Georgia Pro" w:eastAsiaTheme="minorEastAsia" w:hAnsi="Georgia Pro"/>
                <w:noProof/>
                <w:color w:val="005287"/>
              </w:rPr>
              <w:t>Records Custodian</w:t>
            </w:r>
            <w:r w:rsidRPr="00897617">
              <w:rPr>
                <w:rFonts w:ascii="Georgia Pro" w:eastAsiaTheme="minorEastAsia" w:hAnsi="Georgia Pro"/>
                <w:noProof/>
                <w:color w:val="005287"/>
              </w:rPr>
              <w:br/>
            </w:r>
            <w:r w:rsidRPr="00897617">
              <w:rPr>
                <w:rFonts w:ascii="Georgia Pro" w:eastAsiaTheme="minorEastAsia" w:hAnsi="Georgia Pro"/>
                <w:noProof/>
                <w:color w:val="000000"/>
              </w:rPr>
              <w:t>New Jersey School Boards Association </w:t>
            </w:r>
            <w:r w:rsidRPr="00897617">
              <w:rPr>
                <w:rFonts w:ascii="Georgia Pro" w:eastAsiaTheme="minorEastAsia" w:hAnsi="Georgia Pro"/>
                <w:noProof/>
                <w:color w:val="000000"/>
              </w:rPr>
              <w:br/>
              <w:t xml:space="preserve">609.278.5245  </w:t>
            </w:r>
            <w:r w:rsidRPr="00897617">
              <w:rPr>
                <w:rFonts w:ascii="Georgia Pro" w:eastAsiaTheme="minorEastAsia" w:hAnsi="Georgia Pro"/>
                <w:noProof/>
                <w:color w:val="C1E811"/>
              </w:rPr>
              <w:t>|</w:t>
            </w:r>
            <w:r w:rsidRPr="00897617">
              <w:rPr>
                <w:rFonts w:ascii="Georgia Pro" w:eastAsiaTheme="minorEastAsia" w:hAnsi="Georgia Pro"/>
                <w:noProof/>
                <w:color w:val="000000"/>
              </w:rPr>
              <w:t xml:space="preserve"> </w:t>
            </w:r>
            <w:hyperlink r:id="rId12" w:history="1">
              <w:r w:rsidRPr="00897617">
                <w:rPr>
                  <w:rStyle w:val="Hyperlink"/>
                  <w:rFonts w:ascii="Georgia Pro" w:eastAsiaTheme="minorEastAsia" w:hAnsi="Georgia Pro"/>
                  <w:noProof/>
                </w:rPr>
                <w:t>www.njsba.org</w:t>
              </w:r>
            </w:hyperlink>
          </w:p>
          <w:p w14:paraId="62819AC2" w14:textId="6020290C" w:rsidR="00D76C19" w:rsidRDefault="00D76C19">
            <w:pPr>
              <w:rPr>
                <w:rFonts w:eastAsiaTheme="minorEastAsia"/>
                <w:noProof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noProof/>
                <w:color w:val="000000"/>
              </w:rPr>
              <w:drawing>
                <wp:inline distT="0" distB="0" distL="0" distR="0" wp14:anchorId="4FDC999C" wp14:editId="7FA460BD">
                  <wp:extent cx="191135" cy="191135"/>
                  <wp:effectExtent l="0" t="0" r="0" b="0"/>
                  <wp:docPr id="5" name="Picture 5" descr="Icon&#10;&#10;Description automatically generat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&#10;&#10;Description automatically generate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000000"/>
              </w:rPr>
              <w:drawing>
                <wp:inline distT="0" distB="0" distL="0" distR="0" wp14:anchorId="5CFDD774" wp14:editId="231A052D">
                  <wp:extent cx="191135" cy="191135"/>
                  <wp:effectExtent l="0" t="0" r="0" b="0"/>
                  <wp:docPr id="4" name="Picture 4" descr="A map of the world&#10;&#10;Description automatically generated with low confiden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map of the world&#10;&#10;Description automatically generated with low confiden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000000"/>
              </w:rPr>
              <w:drawing>
                <wp:inline distT="0" distB="0" distL="0" distR="0" wp14:anchorId="113F588E" wp14:editId="14A8CE70">
                  <wp:extent cx="191135" cy="191135"/>
                  <wp:effectExtent l="0" t="0" r="0" b="0"/>
                  <wp:docPr id="2" name="Picture 2" descr="Logo&#10;&#10;Description automatically generated with medium confiden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&#10;&#10;Description automatically generated with medium confidenc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000000"/>
              </w:rPr>
              <w:drawing>
                <wp:inline distT="0" distB="0" distL="0" distR="0" wp14:anchorId="46350A24" wp14:editId="5BDB80FB">
                  <wp:extent cx="191135" cy="191135"/>
                  <wp:effectExtent l="0" t="0" r="0" b="0"/>
                  <wp:docPr id="1" name="Picture 1" descr="Icon&#10;&#10;Description automatically generate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on&#10;&#10;Description automatically generated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36A91" w14:textId="77777777" w:rsidR="00863ABD" w:rsidRDefault="00863ABD" w:rsidP="001D1B6F">
      <w:pPr>
        <w:jc w:val="both"/>
      </w:pPr>
    </w:p>
    <w:sectPr w:rsidR="00863ABD" w:rsidSect="0075239B">
      <w:headerReference w:type="default" r:id="rId2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7851" w14:textId="77777777" w:rsidR="00FA3AC1" w:rsidRDefault="00FA3AC1" w:rsidP="00C062F2">
      <w:pPr>
        <w:spacing w:line="240" w:lineRule="auto"/>
      </w:pPr>
      <w:r>
        <w:separator/>
      </w:r>
    </w:p>
  </w:endnote>
  <w:endnote w:type="continuationSeparator" w:id="0">
    <w:p w14:paraId="4457288C" w14:textId="77777777" w:rsidR="00FA3AC1" w:rsidRDefault="00FA3AC1" w:rsidP="00C06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626B" w14:textId="77777777" w:rsidR="00FA3AC1" w:rsidRDefault="00FA3AC1" w:rsidP="00C062F2">
      <w:pPr>
        <w:spacing w:line="240" w:lineRule="auto"/>
      </w:pPr>
      <w:r>
        <w:separator/>
      </w:r>
    </w:p>
  </w:footnote>
  <w:footnote w:type="continuationSeparator" w:id="0">
    <w:p w14:paraId="4B64E599" w14:textId="77777777" w:rsidR="00FA3AC1" w:rsidRDefault="00FA3AC1" w:rsidP="00C06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7989" w14:textId="20FE8A03" w:rsidR="006930C6" w:rsidRDefault="006930C6" w:rsidP="0075239B">
    <w:pPr>
      <w:pStyle w:val="Header"/>
      <w:ind w:left="-1440"/>
    </w:pPr>
    <w:r w:rsidRPr="00426F71">
      <w:rPr>
        <w:noProof/>
      </w:rPr>
      <w:drawing>
        <wp:inline distT="0" distB="0" distL="0" distR="0" wp14:anchorId="726B41B5" wp14:editId="204FC572">
          <wp:extent cx="7834630" cy="1571625"/>
          <wp:effectExtent l="0" t="0" r="0" b="9525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78"/>
                  <a:stretch/>
                </pic:blipFill>
                <pic:spPr bwMode="auto">
                  <a:xfrm>
                    <a:off x="0" y="0"/>
                    <a:ext cx="7837722" cy="1572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DFE"/>
    <w:multiLevelType w:val="hybridMultilevel"/>
    <w:tmpl w:val="F732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67227"/>
    <w:multiLevelType w:val="hybridMultilevel"/>
    <w:tmpl w:val="1B422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7090085">
    <w:abstractNumId w:val="0"/>
  </w:num>
  <w:num w:numId="2" w16cid:durableId="34440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F2"/>
    <w:rsid w:val="00024EAA"/>
    <w:rsid w:val="00091902"/>
    <w:rsid w:val="000B5EA8"/>
    <w:rsid w:val="000E445B"/>
    <w:rsid w:val="00197066"/>
    <w:rsid w:val="001B2A50"/>
    <w:rsid w:val="001B4CA3"/>
    <w:rsid w:val="001D1B6F"/>
    <w:rsid w:val="0020350B"/>
    <w:rsid w:val="002352A6"/>
    <w:rsid w:val="00241C7C"/>
    <w:rsid w:val="00297ED9"/>
    <w:rsid w:val="002F50C0"/>
    <w:rsid w:val="00336046"/>
    <w:rsid w:val="00354C1F"/>
    <w:rsid w:val="003B3789"/>
    <w:rsid w:val="003E5EFC"/>
    <w:rsid w:val="00424DD8"/>
    <w:rsid w:val="00444754"/>
    <w:rsid w:val="00487930"/>
    <w:rsid w:val="00492D64"/>
    <w:rsid w:val="004959EF"/>
    <w:rsid w:val="004B0F82"/>
    <w:rsid w:val="00524089"/>
    <w:rsid w:val="00526CE2"/>
    <w:rsid w:val="00551AD9"/>
    <w:rsid w:val="00583C94"/>
    <w:rsid w:val="00594E55"/>
    <w:rsid w:val="005C032F"/>
    <w:rsid w:val="005F2050"/>
    <w:rsid w:val="00620410"/>
    <w:rsid w:val="00623864"/>
    <w:rsid w:val="00631753"/>
    <w:rsid w:val="00636E82"/>
    <w:rsid w:val="00651E9D"/>
    <w:rsid w:val="00677428"/>
    <w:rsid w:val="0068184C"/>
    <w:rsid w:val="00684938"/>
    <w:rsid w:val="00690925"/>
    <w:rsid w:val="006930C6"/>
    <w:rsid w:val="006C1324"/>
    <w:rsid w:val="006D01A4"/>
    <w:rsid w:val="006E3D56"/>
    <w:rsid w:val="0075239B"/>
    <w:rsid w:val="007B44AC"/>
    <w:rsid w:val="008055E3"/>
    <w:rsid w:val="00843DEA"/>
    <w:rsid w:val="008527F6"/>
    <w:rsid w:val="008612A4"/>
    <w:rsid w:val="00863ABD"/>
    <w:rsid w:val="0087132E"/>
    <w:rsid w:val="00890FFC"/>
    <w:rsid w:val="00897617"/>
    <w:rsid w:val="008A5173"/>
    <w:rsid w:val="008A6290"/>
    <w:rsid w:val="00907711"/>
    <w:rsid w:val="009A188B"/>
    <w:rsid w:val="009B05F8"/>
    <w:rsid w:val="00A44838"/>
    <w:rsid w:val="00AA0DE9"/>
    <w:rsid w:val="00AB6561"/>
    <w:rsid w:val="00B104B2"/>
    <w:rsid w:val="00B20723"/>
    <w:rsid w:val="00B87EA7"/>
    <w:rsid w:val="00BC3D65"/>
    <w:rsid w:val="00C062F2"/>
    <w:rsid w:val="00C102E1"/>
    <w:rsid w:val="00C446D8"/>
    <w:rsid w:val="00C457F5"/>
    <w:rsid w:val="00C926DE"/>
    <w:rsid w:val="00CB47EE"/>
    <w:rsid w:val="00CC2F67"/>
    <w:rsid w:val="00CD095A"/>
    <w:rsid w:val="00CD3F82"/>
    <w:rsid w:val="00D703CF"/>
    <w:rsid w:val="00D7060B"/>
    <w:rsid w:val="00D76C19"/>
    <w:rsid w:val="00DA3539"/>
    <w:rsid w:val="00DD267F"/>
    <w:rsid w:val="00E64118"/>
    <w:rsid w:val="00EE3264"/>
    <w:rsid w:val="00EF7C9F"/>
    <w:rsid w:val="00F009F4"/>
    <w:rsid w:val="00F038DC"/>
    <w:rsid w:val="00F311B3"/>
    <w:rsid w:val="00F442B2"/>
    <w:rsid w:val="00FA3AC1"/>
    <w:rsid w:val="00FC2253"/>
    <w:rsid w:val="00FE2D58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CCC61"/>
  <w15:chartTrackingRefBased/>
  <w15:docId w15:val="{B1989439-C708-41B8-8410-9A864FD5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D8"/>
    <w:pPr>
      <w:spacing w:line="24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6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62F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1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6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6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njsba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njsba.org/" TargetMode="External"/><Relationship Id="rId17" Type="http://schemas.openxmlformats.org/officeDocument/2006/relationships/hyperlink" Target="https://www.youtube.com/njsb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twitter.com/njs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j.gov/opra" TargetMode="External"/><Relationship Id="rId19" Type="http://schemas.openxmlformats.org/officeDocument/2006/relationships/hyperlink" Target="https://instagram.com/njschoolbo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573A4-C5CD-420D-A16F-876E0F756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20FED-EF7F-4238-8726-F434EEC200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bfb855-a36a-4ec2-9b05-7420e8dff8ce"/>
    <ds:schemaRef ds:uri="ed0eeb22-c85f-47ad-b4ee-843631bdfb60"/>
  </ds:schemaRefs>
</ds:datastoreItem>
</file>

<file path=customXml/itemProps3.xml><?xml version="1.0" encoding="utf-8"?>
<ds:datastoreItem xmlns:ds="http://schemas.openxmlformats.org/officeDocument/2006/customXml" ds:itemID="{C2B868CD-E4AE-4143-985B-85980A41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1927</CharactersWithSpaces>
  <SharedDoc>false</SharedDoc>
  <HLinks>
    <vt:vector size="12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http://www.nj.gov/opra</vt:lpwstr>
      </vt:variant>
      <vt:variant>
        <vt:lpwstr/>
      </vt:variant>
      <vt:variant>
        <vt:i4>3801142</vt:i4>
      </vt:variant>
      <vt:variant>
        <vt:i4>2098</vt:i4>
      </vt:variant>
      <vt:variant>
        <vt:i4>1025</vt:i4>
      </vt:variant>
      <vt:variant>
        <vt:i4>4</vt:i4>
      </vt:variant>
      <vt:variant>
        <vt:lpwstr>http://www.nj.gov/opra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Lownie, Dara</dc:creator>
  <cp:keywords/>
  <dc:description/>
  <cp:lastModifiedBy>Carl Tanksley</cp:lastModifiedBy>
  <cp:revision>19</cp:revision>
  <dcterms:created xsi:type="dcterms:W3CDTF">2022-01-10T01:01:00Z</dcterms:created>
  <dcterms:modified xsi:type="dcterms:W3CDTF">2022-12-16T19:13:00Z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